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F59" w:rsidRPr="00D01F59" w:rsidRDefault="00D01F59" w:rsidP="00D01F59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D01F59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D01F59">
        <w:rPr>
          <w:rFonts w:ascii="BrowalliaUPC" w:hAnsi="BrowalliaUPC" w:cs="BrowalliaUPC"/>
          <w:b/>
          <w:bCs/>
          <w:sz w:val="32"/>
          <w:szCs w:val="32"/>
          <w:cs/>
        </w:rPr>
        <w:t>ครั้งที่ 10/2561 (ครั้งที่ 57)</w:t>
      </w:r>
    </w:p>
    <w:p w:rsidR="0033392F" w:rsidRDefault="00D01F59" w:rsidP="00D01F59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D01F59">
        <w:rPr>
          <w:rFonts w:ascii="BrowalliaUPC" w:hAnsi="BrowalliaUPC" w:cs="BrowalliaUPC"/>
          <w:b/>
          <w:bCs/>
          <w:sz w:val="32"/>
          <w:szCs w:val="32"/>
          <w:cs/>
        </w:rPr>
        <w:t>เมื่อวันพฤหัสบดีที่ 24 พฤษภาคม พ.ศ. 2561 เวลา 16.00 น.</w:t>
      </w:r>
    </w:p>
    <w:p w:rsidR="00D01F59" w:rsidRDefault="00D01F59" w:rsidP="00D01F59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</w:p>
    <w:p w:rsidR="00473140" w:rsidRDefault="00B37711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D01F59">
        <w:rPr>
          <w:rFonts w:ascii="BrowalliaUPC" w:hAnsi="BrowalliaUPC" w:cs="BrowalliaUPC"/>
          <w:b/>
          <w:bCs/>
          <w:sz w:val="32"/>
          <w:szCs w:val="32"/>
        </w:rPr>
        <w:t>1</w:t>
      </w:r>
      <w:r w:rsidR="00FB212A" w:rsidRPr="00FB212A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r w:rsidR="00D01F59" w:rsidRPr="00D01F59">
        <w:rPr>
          <w:rFonts w:ascii="BrowalliaUPC" w:hAnsi="BrowalliaUPC" w:cs="BrowalliaUPC"/>
          <w:b/>
          <w:bCs/>
          <w:sz w:val="32"/>
          <w:szCs w:val="32"/>
          <w:cs/>
        </w:rPr>
        <w:t>แนวทางบรรเทาผลกระทบราคาน้ำมันดีเซล</w:t>
      </w:r>
    </w:p>
    <w:p w:rsidR="000B7062" w:rsidRPr="006A53D4" w:rsidRDefault="000B7062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 w:rsidRPr="006A53D4">
        <w:rPr>
          <w:rFonts w:ascii="BrowalliaUPC" w:hAnsi="BrowalliaUPC" w:cs="BrowalliaUPC"/>
          <w:sz w:val="32"/>
          <w:szCs w:val="32"/>
          <w:u w:val="single"/>
          <w:cs/>
        </w:rPr>
        <w:t>สาระสำคัญ</w:t>
      </w:r>
    </w:p>
    <w:p w:rsidR="00D01F59" w:rsidRPr="00D01F59" w:rsidRDefault="00D01F59" w:rsidP="00D01F5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01F59">
        <w:rPr>
          <w:rFonts w:ascii="BrowalliaUPC" w:hAnsi="BrowalliaUPC" w:cs="BrowalliaUPC"/>
          <w:sz w:val="32"/>
          <w:szCs w:val="32"/>
          <w:cs/>
        </w:rPr>
        <w:t>1. สถานการณ์ราคาน้ำมันดิบเฉลี่ยเดือนพฤษภาคม 2561 น้ำมันดิบดูไบและ</w:t>
      </w:r>
      <w:proofErr w:type="spellStart"/>
      <w:r w:rsidRPr="00D01F59">
        <w:rPr>
          <w:rFonts w:ascii="BrowalliaUPC" w:hAnsi="BrowalliaUPC" w:cs="BrowalliaUPC"/>
          <w:sz w:val="32"/>
          <w:szCs w:val="32"/>
          <w:cs/>
        </w:rPr>
        <w:t>เบ</w:t>
      </w:r>
      <w:proofErr w:type="spellEnd"/>
      <w:r w:rsidRPr="00D01F59">
        <w:rPr>
          <w:rFonts w:ascii="BrowalliaUPC" w:hAnsi="BrowalliaUPC" w:cs="BrowalliaUPC"/>
          <w:sz w:val="32"/>
          <w:szCs w:val="32"/>
          <w:cs/>
        </w:rPr>
        <w:t>รนท์ เฉลี่ยอยู่ที่ระดับ 74.07 และ 76.89 เหรียญสหรัฐฯต่อบาร์เรล ตามลำดับ โดยปรับตัวเพิ่มขึ้นจากเดือนที่แล้ว 5.80 และ 4.86 เหรียญสหรัฐฯต่อบาร์เรล โดย ณ วันที่ 23 พฤษภาคม 2561 น้ำมันดิบดูไบปรับสูงขึ้นอีกไปอยู่ที่ 76.60 เหรียญสหรัฐฯต่อบาร์เรล และน้ำมันดิบ</w:t>
      </w:r>
      <w:proofErr w:type="spellStart"/>
      <w:r w:rsidRPr="00D01F59">
        <w:rPr>
          <w:rFonts w:ascii="BrowalliaUPC" w:hAnsi="BrowalliaUPC" w:cs="BrowalliaUPC"/>
          <w:sz w:val="32"/>
          <w:szCs w:val="32"/>
          <w:cs/>
        </w:rPr>
        <w:t>เบ</w:t>
      </w:r>
      <w:proofErr w:type="spellEnd"/>
      <w:r w:rsidRPr="00D01F59">
        <w:rPr>
          <w:rFonts w:ascii="BrowalliaUPC" w:hAnsi="BrowalliaUPC" w:cs="BrowalliaUPC"/>
          <w:sz w:val="32"/>
          <w:szCs w:val="32"/>
          <w:cs/>
        </w:rPr>
        <w:t>รนท์ปรับสูงขึ้นอีกไปอยู่ที่ 78.90 เหรียญสหรัฐฯต่อบาร์เรล ในขณะที่ตลาดสิงคโปร์ ราคาน้ำมันเบนซิน 95 อยู่ที่ 90.82 เหรียญสหรัฐฯต่อบาร์เรล และราคาน้ำมันดีเซลอยู่ที่ 92.20 เหรียญสหรัฐฯต่อบาร์เรล อัตราแลกเปลี่ยนเฉลี่ยเดือนพฤษภาคม 2561อยู่ที่ 32.1172 บาทต่อเหรียญสหรัฐฯ ซึ่งอ่อนค่าลงจากเดือนที่แล้ว 0.6290 บาทต่อเหรียญสหรัฐฯ และวันที่ 23 พฤษภาคม 2561 อัตราแลกเปลี่ยนอยู่ที่ 32.2510 บาทต่อเหรียญสหรัฐฯ ราคา</w:t>
      </w:r>
      <w:proofErr w:type="spellStart"/>
      <w:r w:rsidRPr="00D01F59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D01F59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D01F59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D01F59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D01F59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D01F59">
        <w:rPr>
          <w:rFonts w:ascii="BrowalliaUPC" w:hAnsi="BrowalliaUPC" w:cs="BrowalliaUPC"/>
          <w:sz w:val="32"/>
          <w:szCs w:val="32"/>
          <w:cs/>
        </w:rPr>
        <w:t>อร์ของกรดไขมันเฉลี่ยเดือนพฤษภาคม 2561 อยู่ที่ 21.35 บาทต่อลิตร โดยมีราคาเพิ่มขึ้นจากเดือนที่แล้ว 0.52 บาทต่อลิตร และวันที่ 23 พฤษภาคม 2561 ราคา</w:t>
      </w:r>
      <w:proofErr w:type="spellStart"/>
      <w:r w:rsidRPr="00D01F59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D01F59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D01F59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D01F59">
        <w:rPr>
          <w:rFonts w:ascii="BrowalliaUPC" w:hAnsi="BrowalliaUPC" w:cs="BrowalliaUPC"/>
          <w:sz w:val="32"/>
          <w:szCs w:val="32"/>
          <w:cs/>
        </w:rPr>
        <w:t xml:space="preserve"> เอส</w:t>
      </w:r>
      <w:proofErr w:type="spellStart"/>
      <w:r w:rsidRPr="00D01F59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D01F59">
        <w:rPr>
          <w:rFonts w:ascii="BrowalliaUPC" w:hAnsi="BrowalliaUPC" w:cs="BrowalliaUPC"/>
          <w:sz w:val="32"/>
          <w:szCs w:val="32"/>
          <w:cs/>
        </w:rPr>
        <w:t>อร์ของกรดไขมันอยู่ที่ 24.17 บาทต่อลิตร โดยฐานะกองทุนน้ำมันฯ บัญชีน้ำมัน ณ วันที่ 20 พฤษภาคม 2561 มีฐานะสุทธิ 30,505 ล้านบาท</w:t>
      </w:r>
    </w:p>
    <w:p w:rsidR="00D01F59" w:rsidRPr="00D01F59" w:rsidRDefault="00D01F59" w:rsidP="00D01F5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01F59" w:rsidRPr="00D01F59" w:rsidRDefault="00D01F59" w:rsidP="00D01F5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01F59">
        <w:rPr>
          <w:rFonts w:ascii="BrowalliaUPC" w:hAnsi="BrowalliaUPC" w:cs="BrowalliaUPC"/>
          <w:sz w:val="32"/>
          <w:szCs w:val="32"/>
          <w:cs/>
        </w:rPr>
        <w:t>2. โครงสร้างราคาน้ำมันเชื้อเพลิง ณ วันที่ 24 พฤษภาคม 2561 ราคาขายปลีกน้ำมันเบนซิน น้ำมัน แก๊สโซ</w:t>
      </w:r>
      <w:proofErr w:type="spellStart"/>
      <w:r w:rsidRPr="00D01F59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D01F59">
        <w:rPr>
          <w:rFonts w:ascii="BrowalliaUPC" w:hAnsi="BrowalliaUPC" w:cs="BrowalliaUPC"/>
          <w:sz w:val="32"/>
          <w:szCs w:val="32"/>
          <w:cs/>
        </w:rPr>
        <w:t>ล 95</w:t>
      </w:r>
      <w:r w:rsidRPr="00D01F59">
        <w:rPr>
          <w:rFonts w:ascii="BrowalliaUPC" w:hAnsi="BrowalliaUPC" w:cs="BrowalliaUPC"/>
          <w:sz w:val="32"/>
          <w:szCs w:val="32"/>
        </w:rPr>
        <w:t>E</w:t>
      </w:r>
      <w:r w:rsidRPr="00D01F59">
        <w:rPr>
          <w:rFonts w:ascii="BrowalliaUPC" w:hAnsi="BrowalliaUPC" w:cs="BrowalliaUPC"/>
          <w:sz w:val="32"/>
          <w:szCs w:val="32"/>
          <w:cs/>
        </w:rPr>
        <w:t>10 91</w:t>
      </w:r>
      <w:r w:rsidRPr="00D01F59">
        <w:rPr>
          <w:rFonts w:ascii="BrowalliaUPC" w:hAnsi="BrowalliaUPC" w:cs="BrowalliaUPC"/>
          <w:sz w:val="32"/>
          <w:szCs w:val="32"/>
        </w:rPr>
        <w:t>E</w:t>
      </w:r>
      <w:r w:rsidRPr="00D01F59">
        <w:rPr>
          <w:rFonts w:ascii="BrowalliaUPC" w:hAnsi="BrowalliaUPC" w:cs="BrowalliaUPC"/>
          <w:sz w:val="32"/>
          <w:szCs w:val="32"/>
          <w:cs/>
        </w:rPr>
        <w:t>10</w:t>
      </w:r>
      <w:r w:rsidRPr="00D01F59">
        <w:rPr>
          <w:rFonts w:ascii="BrowalliaUPC" w:hAnsi="BrowalliaUPC" w:cs="BrowalliaUPC"/>
          <w:sz w:val="32"/>
          <w:szCs w:val="32"/>
        </w:rPr>
        <w:t xml:space="preserve"> E</w:t>
      </w:r>
      <w:r w:rsidRPr="00D01F59">
        <w:rPr>
          <w:rFonts w:ascii="BrowalliaUPC" w:hAnsi="BrowalliaUPC" w:cs="BrowalliaUPC"/>
          <w:sz w:val="32"/>
          <w:szCs w:val="32"/>
          <w:cs/>
        </w:rPr>
        <w:t>20</w:t>
      </w:r>
      <w:r w:rsidRPr="00D01F59">
        <w:rPr>
          <w:rFonts w:ascii="BrowalliaUPC" w:hAnsi="BrowalliaUPC" w:cs="BrowalliaUPC"/>
          <w:sz w:val="32"/>
          <w:szCs w:val="32"/>
        </w:rPr>
        <w:t xml:space="preserve"> E</w:t>
      </w:r>
      <w:r w:rsidRPr="00D01F59">
        <w:rPr>
          <w:rFonts w:ascii="BrowalliaUPC" w:hAnsi="BrowalliaUPC" w:cs="BrowalliaUPC"/>
          <w:sz w:val="32"/>
          <w:szCs w:val="32"/>
          <w:cs/>
        </w:rPr>
        <w:t>85 และน้ำมันดีเซลหมุนเร็ว อยู่ที่ 37.52 30.25 29.98 27.74 21.74 และ 29.79 บาทต่อกิโลกรัม ตามลำดับ โดยปัจจุบันน้ำมันแก๊สโซ</w:t>
      </w:r>
      <w:proofErr w:type="spellStart"/>
      <w:r w:rsidRPr="00D01F59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D01F59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D01F59">
        <w:rPr>
          <w:rFonts w:ascii="BrowalliaUPC" w:hAnsi="BrowalliaUPC" w:cs="BrowalliaUPC"/>
          <w:sz w:val="32"/>
          <w:szCs w:val="32"/>
        </w:rPr>
        <w:t>E</w:t>
      </w:r>
      <w:r w:rsidRPr="00D01F59">
        <w:rPr>
          <w:rFonts w:ascii="BrowalliaUPC" w:hAnsi="BrowalliaUPC" w:cs="BrowalliaUPC"/>
          <w:sz w:val="32"/>
          <w:szCs w:val="32"/>
          <w:cs/>
        </w:rPr>
        <w:t>20 และน้ำมันแก๊สโซ</w:t>
      </w:r>
      <w:proofErr w:type="spellStart"/>
      <w:r w:rsidRPr="00D01F59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D01F59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D01F59">
        <w:rPr>
          <w:rFonts w:ascii="BrowalliaUPC" w:hAnsi="BrowalliaUPC" w:cs="BrowalliaUPC"/>
          <w:sz w:val="32"/>
          <w:szCs w:val="32"/>
        </w:rPr>
        <w:t>E</w:t>
      </w:r>
      <w:r w:rsidRPr="00D01F59">
        <w:rPr>
          <w:rFonts w:ascii="BrowalliaUPC" w:hAnsi="BrowalliaUPC" w:cs="BrowalliaUPC"/>
          <w:sz w:val="32"/>
          <w:szCs w:val="32"/>
          <w:cs/>
        </w:rPr>
        <w:t>85 รัฐยังคงชดเชยราคาส่งผลให้กองทุนน้ำมันมีภาระในกลุ่มเบนซินและแก๊สโซ</w:t>
      </w:r>
      <w:proofErr w:type="spellStart"/>
      <w:r w:rsidRPr="00D01F59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D01F59">
        <w:rPr>
          <w:rFonts w:ascii="BrowalliaUPC" w:hAnsi="BrowalliaUPC" w:cs="BrowalliaUPC"/>
          <w:sz w:val="32"/>
          <w:szCs w:val="32"/>
          <w:cs/>
        </w:rPr>
        <w:t>ลประมาณ 341 ล้านบาทต่อเดือน ในขณะที่กองทุนมีรายรับจากน้ำมันดีเซลหมุนเร็วและน้ำมันเตาประมาณ 31 ล้านบาทต่อเดือน ดังนั้นโดยภาพรวมกองทุนมีสภาพคล่องติดลบ 309 ล้านบาทต่อเดือน ซึ่งจากสถานการณ์ราคาน้ำมันดิบ</w:t>
      </w:r>
      <w:proofErr w:type="spellStart"/>
      <w:r w:rsidRPr="00D01F59">
        <w:rPr>
          <w:rFonts w:ascii="BrowalliaUPC" w:hAnsi="BrowalliaUPC" w:cs="BrowalliaUPC"/>
          <w:sz w:val="32"/>
          <w:szCs w:val="32"/>
          <w:cs/>
        </w:rPr>
        <w:t>เบ</w:t>
      </w:r>
      <w:proofErr w:type="spellEnd"/>
      <w:r w:rsidRPr="00D01F59">
        <w:rPr>
          <w:rFonts w:ascii="BrowalliaUPC" w:hAnsi="BrowalliaUPC" w:cs="BrowalliaUPC"/>
          <w:sz w:val="32"/>
          <w:szCs w:val="32"/>
          <w:cs/>
        </w:rPr>
        <w:t>รนท์ในตลาดโลกผันผวนและปรับตัวมีราคาสูงเกิน 80 เหรียญสหรัฐฯต่อบาร์เรล ส่งผลให้ราคาขายปลีกน้ำมันในประเทศมีราคาปรับเพิ่มอย่างต่อเนื่อง โดยในวันที่ 1 พฤษภาคม 2561 ราคาขายปลีกน้ำมันดีเซลหมุนเร็วมีราคา 28.29 บาทต่อลิตร และปรับเพิ่มขึ้นอย่างต่อเนื่องจนถึงปัจจุบัน (วันที่ 23 พฤษภาคม 2561) มีราคาที่ 29.79 บาทต่อลิตร ซึ่งมีราคาใกล้แตะที่ 30.00 บาทต่อลิตร รวมถึงน้ำมันแก๊สโซ</w:t>
      </w:r>
      <w:proofErr w:type="spellStart"/>
      <w:r w:rsidRPr="00D01F59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D01F59">
        <w:rPr>
          <w:rFonts w:ascii="BrowalliaUPC" w:hAnsi="BrowalliaUPC" w:cs="BrowalliaUPC"/>
          <w:sz w:val="32"/>
          <w:szCs w:val="32"/>
          <w:cs/>
        </w:rPr>
        <w:t>ล 95</w:t>
      </w:r>
      <w:r w:rsidRPr="00D01F59">
        <w:rPr>
          <w:rFonts w:ascii="BrowalliaUPC" w:hAnsi="BrowalliaUPC" w:cs="BrowalliaUPC"/>
          <w:sz w:val="32"/>
          <w:szCs w:val="32"/>
        </w:rPr>
        <w:t xml:space="preserve"> E</w:t>
      </w:r>
      <w:r w:rsidRPr="00D01F59">
        <w:rPr>
          <w:rFonts w:ascii="BrowalliaUPC" w:hAnsi="BrowalliaUPC" w:cs="BrowalliaUPC"/>
          <w:sz w:val="32"/>
          <w:szCs w:val="32"/>
          <w:cs/>
        </w:rPr>
        <w:t>10 อยู่ที่ 30.25 บาทต่อลิตร ซึ่งเกินระดับราคา 30.00 บาทต่อลิตรเล็กน้อย ภาครัฐ จึงมีแนวทางบรรเทาผลกระทบราคาน้ำมัน ดังนี้ (1) โครงการส่งเสริมน้ำมันดีเซลหมุนเร็ว (</w:t>
      </w:r>
      <w:r w:rsidRPr="00D01F59">
        <w:rPr>
          <w:rFonts w:ascii="BrowalliaUPC" w:hAnsi="BrowalliaUPC" w:cs="BrowalliaUPC"/>
          <w:sz w:val="32"/>
          <w:szCs w:val="32"/>
        </w:rPr>
        <w:t>B</w:t>
      </w:r>
      <w:r w:rsidRPr="00D01F59">
        <w:rPr>
          <w:rFonts w:ascii="BrowalliaUPC" w:hAnsi="BrowalliaUPC" w:cs="BrowalliaUPC"/>
          <w:sz w:val="32"/>
          <w:szCs w:val="32"/>
          <w:cs/>
        </w:rPr>
        <w:t>20) เพื่อเป็นการรักษาเสถียรภาพราคาน้ำมันดีเซลหมุนเร็วในประเทศและไม่ให้เกิดผลกระทบต่อค่าครองชีพของ</w:t>
      </w:r>
      <w:r w:rsidRPr="00D01F59">
        <w:rPr>
          <w:rFonts w:ascii="BrowalliaUPC" w:hAnsi="BrowalliaUPC" w:cs="BrowalliaUPC"/>
          <w:sz w:val="32"/>
          <w:szCs w:val="32"/>
          <w:cs/>
        </w:rPr>
        <w:lastRenderedPageBreak/>
        <w:t>ประชาชน รัฐจึงมีมาตรการในการช่วยเหลือให้มีการจำหน่ายน้ำมันดีเซลเกรดพิเศษหรือน้ำมันดีเซลหมุนเร็ว (</w:t>
      </w:r>
      <w:r w:rsidRPr="00D01F59">
        <w:rPr>
          <w:rFonts w:ascii="BrowalliaUPC" w:hAnsi="BrowalliaUPC" w:cs="BrowalliaUPC"/>
          <w:sz w:val="32"/>
          <w:szCs w:val="32"/>
        </w:rPr>
        <w:t>B</w:t>
      </w:r>
      <w:r w:rsidRPr="00D01F59">
        <w:rPr>
          <w:rFonts w:ascii="BrowalliaUPC" w:hAnsi="BrowalliaUPC" w:cs="BrowalliaUPC"/>
          <w:sz w:val="32"/>
          <w:szCs w:val="32"/>
          <w:cs/>
        </w:rPr>
        <w:t>20) ที่มีราคาต่ำกว่าน้ำมันดีเซลหมุนเร็ว (</w:t>
      </w:r>
      <w:r w:rsidRPr="00D01F59">
        <w:rPr>
          <w:rFonts w:ascii="BrowalliaUPC" w:hAnsi="BrowalliaUPC" w:cs="BrowalliaUPC"/>
          <w:sz w:val="32"/>
          <w:szCs w:val="32"/>
        </w:rPr>
        <w:t>B</w:t>
      </w:r>
      <w:r w:rsidRPr="00D01F59">
        <w:rPr>
          <w:rFonts w:ascii="BrowalliaUPC" w:hAnsi="BrowalliaUPC" w:cs="BrowalliaUPC"/>
          <w:sz w:val="32"/>
          <w:szCs w:val="32"/>
          <w:cs/>
        </w:rPr>
        <w:t>7) 3.00 บาทต่อลิตร เพื่อเป็นการลดต้นทุนค่าขนส่งสินค้าและบริการ โดยแบ่งระยะการช่วยเหลือ ดังนี้ ระยะที่ 1 ก่อนมีการจำหน่ายน้ำมันดีเซลหมุนเร็ว (</w:t>
      </w:r>
      <w:r w:rsidRPr="00D01F59">
        <w:rPr>
          <w:rFonts w:ascii="BrowalliaUPC" w:hAnsi="BrowalliaUPC" w:cs="BrowalliaUPC"/>
          <w:sz w:val="32"/>
          <w:szCs w:val="32"/>
        </w:rPr>
        <w:t>B</w:t>
      </w:r>
      <w:r w:rsidRPr="00D01F59">
        <w:rPr>
          <w:rFonts w:ascii="BrowalliaUPC" w:hAnsi="BrowalliaUPC" w:cs="BrowalliaUPC"/>
          <w:sz w:val="32"/>
          <w:szCs w:val="32"/>
          <w:cs/>
        </w:rPr>
        <w:t>20) กระทรวงพลังงานจะใช้กลไกของกองทุนน้ำมันเชื้อเพลิง โดยจะนำเงินกองทุนน้ำมันเชื้อเพลิงที่สะสมอยู่ 30,505 ล้านบาท พยุงราคาน้ำมันดีเซลหมุนเร็วไม่ให้เกิน 30.00 บาทต่อลิตร ซึ่งจะเป็นมาตรการระยะสั้นในระหว่างที่น้ำมันดีเซลหมุนเร็ว (</w:t>
      </w:r>
      <w:r w:rsidRPr="00D01F59">
        <w:rPr>
          <w:rFonts w:ascii="BrowalliaUPC" w:hAnsi="BrowalliaUPC" w:cs="BrowalliaUPC"/>
          <w:sz w:val="32"/>
          <w:szCs w:val="32"/>
        </w:rPr>
        <w:t>B</w:t>
      </w:r>
      <w:r w:rsidRPr="00D01F59">
        <w:rPr>
          <w:rFonts w:ascii="BrowalliaUPC" w:hAnsi="BrowalliaUPC" w:cs="BrowalliaUPC"/>
          <w:sz w:val="32"/>
          <w:szCs w:val="32"/>
          <w:cs/>
        </w:rPr>
        <w:t>20) ยังไม่ออกมาจำหน่าย และระยะที่ 2 หลังมีการจำหน่ายน้ำมันดีเซลหมุนเร็ว (</w:t>
      </w:r>
      <w:r w:rsidRPr="00D01F59">
        <w:rPr>
          <w:rFonts w:ascii="BrowalliaUPC" w:hAnsi="BrowalliaUPC" w:cs="BrowalliaUPC"/>
          <w:sz w:val="32"/>
          <w:szCs w:val="32"/>
        </w:rPr>
        <w:t>B</w:t>
      </w:r>
      <w:r w:rsidRPr="00D01F59">
        <w:rPr>
          <w:rFonts w:ascii="BrowalliaUPC" w:hAnsi="BrowalliaUPC" w:cs="BrowalliaUPC"/>
          <w:sz w:val="32"/>
          <w:szCs w:val="32"/>
          <w:cs/>
        </w:rPr>
        <w:t>20) หากเริ่มมีการจำหน่ายน้ำมันดีเซลหมุนเร็ว (</w:t>
      </w:r>
      <w:r w:rsidRPr="00D01F59">
        <w:rPr>
          <w:rFonts w:ascii="BrowalliaUPC" w:hAnsi="BrowalliaUPC" w:cs="BrowalliaUPC"/>
          <w:sz w:val="32"/>
          <w:szCs w:val="32"/>
        </w:rPr>
        <w:t>B</w:t>
      </w:r>
      <w:r w:rsidRPr="00D01F59">
        <w:rPr>
          <w:rFonts w:ascii="BrowalliaUPC" w:hAnsi="BrowalliaUPC" w:cs="BrowalliaUPC"/>
          <w:sz w:val="32"/>
          <w:szCs w:val="32"/>
          <w:cs/>
        </w:rPr>
        <w:t>20) แล้ว แต่ราคาน้ำมันดิบ</w:t>
      </w:r>
      <w:proofErr w:type="spellStart"/>
      <w:r w:rsidRPr="00D01F59">
        <w:rPr>
          <w:rFonts w:ascii="BrowalliaUPC" w:hAnsi="BrowalliaUPC" w:cs="BrowalliaUPC"/>
          <w:sz w:val="32"/>
          <w:szCs w:val="32"/>
          <w:cs/>
        </w:rPr>
        <w:t>เบ</w:t>
      </w:r>
      <w:proofErr w:type="spellEnd"/>
      <w:r w:rsidRPr="00D01F59">
        <w:rPr>
          <w:rFonts w:ascii="BrowalliaUPC" w:hAnsi="BrowalliaUPC" w:cs="BrowalliaUPC"/>
          <w:sz w:val="32"/>
          <w:szCs w:val="32"/>
          <w:cs/>
        </w:rPr>
        <w:t>รนท์ยังผันผวนในราคาสูงเกิน 80 เหรียญสหรัฐฯต่อบาร์เรล รัฐจะใช้กลไกกองทุนน้ำมันฯ ช่วยลดภาระราคาขายปลีกน้ำมันครึ่งหนึ่งของราคาขายปลีกที่ควรจะเพิ่มขึ้น และให้ราคาขายปลีกปรับขึ้นไปอีกครึ่งหนึ่ง เช่น หากราคาน้ำมันตลาดโลกปรับตัวสูงขึ้นจนส่งผลกระทบให้ราคาขายปลีกน้ำมันดีเซลหมุนเร็วต้องปรับเพิ่มโดยมีราคามากกว่า 30.00 บาทต่อลิตร เป็น 31.00 บาทต่อลิตร ในส่วนต่างราคาที่เพิ่มขึ้น 1 บาทนั้น กองทุนน้ำมันจะชดเชยให้ 0.50 บาทต่อลิตร และราคาขายปลีกจะปรับเพิ่มเพียง 0.50 บาทต่อลิตร ดังนั้นราคาขายปลีกจะเป็น 30.50 บาทต่อลิตร เป็นต้น แต่หากราคาขายปลีกดีเซลหมุนเร็ว ต่ำกว่า 30 บาทต่อลิตร รัฐจะยังใช้กลไกปกติ ทั้งนี้ คาดว่าเงินกองทุนน้ำมันฯ จำนวน 30,505 ล้านบาท จะสามารถรักษาระดับราคาน้ำมันดีเซลหมุนเร็วไม่ให้เกิน 30.00 บาทต่อลิตร ได้เป็นระยะเวลาประมาณ 10 เดือน (2) การเผยแพร่โครงสร้างราคาน้ำมันเชื้อเพลิง สำนักงานนโยบายและแผนพลังงาน (สนพ.) จะประกาศราคาขายปลีกน้ำมันและค่าการตลาดล่วงหน้าผ่านเว็บไซต์ และผ่อนผันให้ผู้ค้าน้ำมันสามารถประกาศราคาขายปลีกล่วงหน้าได้เช่นเดิมจนกว่าจะผ่านพ้นช่วงราคาน้ำมันดิบในตลาดโลกที่ผันผวนสูงกว่า 80 เหรียญสหรัฐฯต่อบาร์เรล เพื่อให้สามารถติดตามสถานการณ์ได้อย่างใกล้ชิด</w:t>
      </w:r>
    </w:p>
    <w:p w:rsidR="00D01F59" w:rsidRPr="00D01F59" w:rsidRDefault="00D01F59" w:rsidP="00D01F5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01F59" w:rsidRPr="00D01F59" w:rsidRDefault="00D01F59" w:rsidP="00D01F5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01F59">
        <w:rPr>
          <w:rFonts w:ascii="BrowalliaUPC" w:hAnsi="BrowalliaUPC" w:cs="BrowalliaUPC"/>
          <w:sz w:val="32"/>
          <w:szCs w:val="32"/>
          <w:cs/>
        </w:rPr>
        <w:t>3. หลักเกณฑ์การคำนวณอัตราเงินส่งเข้ากองทุนและอัตราเงินชดเชยสำหรับน้ำมันดีเซลหมุนเร็วในระยะที่ 1 ก่อนมีการจำหน่ายน้ำมันดีเซลหมุนเร็ว (</w:t>
      </w:r>
      <w:r w:rsidRPr="00D01F59">
        <w:rPr>
          <w:rFonts w:ascii="BrowalliaUPC" w:hAnsi="BrowalliaUPC" w:cs="BrowalliaUPC"/>
          <w:sz w:val="32"/>
          <w:szCs w:val="32"/>
        </w:rPr>
        <w:t>B</w:t>
      </w:r>
      <w:r w:rsidRPr="00D01F59">
        <w:rPr>
          <w:rFonts w:ascii="BrowalliaUPC" w:hAnsi="BrowalliaUPC" w:cs="BrowalliaUPC"/>
          <w:sz w:val="32"/>
          <w:szCs w:val="32"/>
          <w:cs/>
        </w:rPr>
        <w:t xml:space="preserve">20) เพื่อใช้กองทุนน้ำมันฯ ดูแลราคาขายปลีกน้ำมันดีเซลหมุนเร็วไม่ให้เกิน 30 บาทต่อลิตร โดยอาศัยอำนาจตามความในมาตรา 3 แห่งพระราชกำหนดแก้ไขและป้องกันภาวะ การขาดแคลนน้ำมันเชื้อเพลิง 2516 ประกอบคำสั่งนายกรัฐมนตรีที่ 4/2547 เรื่อง กำหนดมาตรการเพื่อแก้ไขและป้องกันภาวะการขาดแคลนน้ำมันเชื้อเพลิงลงวันที่ 23 ธันวาคม 2547 ซึ่งแก้ไขเพิ่มเติมโดยคำสั่งนายกรัฐมนตรี ที่ 9/2549 เรื่อง กำหนดมาตรการเพื่อแก้ไขและป้องกันภาวะการขาดแคลนน้ำมันเชื้อเพลิงลงวันที่ 7 ธันวาคม 2549 ข้อ 4 ให้ กบง. มีอำนาจหน้าที่ ดังต่อไปนี้ (1) กำหนดหลักเกณฑ์สำหรับการคำนวณราคา และกำหนดราคาน้ำมันเชื้อเพลิงที่ทำในราชอาณาจักร ราคาน้ำมันเชื้อเพลิงที่นำเข้าเพื่อใช้ในราชอาณาจักร (2) กำหนดค่าการตลาดสำหรับการซื้อขายน้ำมันเชื้อเพลิง (4) กำหนดอัตราเงินส่งเข้ากองทุนหรืออัตราเงินชดเชยสำหรับน้ำมันเชื้อเพลิงที่ทำในราชอาณาจักร น้ำมันเชื้อเพลิงที่นำเข้าเพื่อใช้ในราชอาณาจักร น้ำมันเชื้อเพลิงที่ส่งออก และ (6) กำหนดราคาขายส่งหน้าโรงกลั่นและคำนวณราคาขายปลีก โดยหลักเกณฑ์การคำนวณอัตราเงินส่งเข้าและชดเชยกองทุนน้ำมันฯ </w:t>
      </w:r>
      <w:r w:rsidRPr="00D01F59">
        <w:rPr>
          <w:rFonts w:ascii="BrowalliaUPC" w:hAnsi="BrowalliaUPC" w:cs="BrowalliaUPC"/>
          <w:sz w:val="32"/>
          <w:szCs w:val="32"/>
          <w:cs/>
        </w:rPr>
        <w:lastRenderedPageBreak/>
        <w:t>สำหรับน้ำมันดีเซลหมุนเร็ว คือ อัตราเงินส่งเข้าและชดเชยกองทุนน้ำมันฯ สำหรับน้ำมันดีเซลหมุนเร็ว เท่ากับราคาขายส่งหน้าโรงกลั่น ลบ (ภาษีสรรพสามิต บวก ภาษีมหาดไทย บวก อัตราเงินกองทุนอนุรักษ์บวก ค่าเฉลี่ยราคา ณ โรงกลั่น)</w:t>
      </w:r>
    </w:p>
    <w:p w:rsidR="00D01F59" w:rsidRPr="00D01F59" w:rsidRDefault="00D01F59" w:rsidP="00D01F5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01F59" w:rsidRPr="00D01F59" w:rsidRDefault="00D01F59" w:rsidP="00D01F5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D01F59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D01F59" w:rsidRPr="00D01F59" w:rsidRDefault="00D01F59" w:rsidP="00D01F5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01F59">
        <w:rPr>
          <w:rFonts w:ascii="BrowalliaUPC" w:hAnsi="BrowalliaUPC" w:cs="BrowalliaUPC"/>
          <w:sz w:val="32"/>
          <w:szCs w:val="32"/>
          <w:cs/>
        </w:rPr>
        <w:t>1. เห็นชอบแนวทางบรรเทาผลกระทบราคาน้ำมันดีเซล โดยมีเงื่อนไขว่าหากราคาขายปลีกอาจขยับสูง เกินกว่า 30 บาทต่อลิตร จึงจะให้มีการดำเนินงาน ดังนี้ 1.1) กำหนดค่าการตลาดน้ำมันดีเซลหมุนเร็วไม่เกิน 1.75 บาทต่อลิตร 1.2) ให้ฝ่ายเลขานุการฯ ใช้กลไกกองทุนน้ำมันเชื้อเพลิงเข้าช่วยบริหารราคาน้ำมันดีเซลไม่ให้เกิน 30 บาทต่อลิตร 1.3) หากอัตราเงินชดเชยสำหรับน้ำมันดีเซลหมุนเร็วมากกว่า 1.00 บาทต่อลิตร ฝ่ายเลขานุการฯ จะนำเสนอต่อคณะกรรมการบริหารนโยบายพลังงานเพื่อพิจารณาอัตราเงินชดเชยที่เหมาะสมต่อไป</w:t>
      </w:r>
    </w:p>
    <w:p w:rsidR="00D01F59" w:rsidRPr="00D01F59" w:rsidRDefault="00D01F59" w:rsidP="00D01F5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01F59">
        <w:rPr>
          <w:rFonts w:ascii="BrowalliaUPC" w:hAnsi="BrowalliaUPC" w:cs="BrowalliaUPC"/>
          <w:sz w:val="32"/>
          <w:szCs w:val="32"/>
          <w:cs/>
        </w:rPr>
        <w:t>2. มอบหมายให้สำนักงานนโยบายและแผนพลังงานนำร่าง ประกาศคณะกรรมการบริหารนโยบายพลังงาน ฉบับที่ .. พ.ศ. 2561 เรื่อง การกำหนดค่าการตลาด ราคาขายส่งหน้าโรงกลั่น อัตราเงินส่งเข้ากองทุน อัตราเงินชดเชย อัตราเงินคืนกองทุนและอัตราเงินกองทุนคืนสำหรับน้ำมันดีเซลหมุนเร็วตามหลักเกณฑ์การคำนวณโครงสร้างราคา และให้สำนักงานคณะกรรมการกฤษฎีกาตรวจสอบความถูกต้องของร่างประกาศฯ ก่อนออกประกาศฯ เพื่อให้มีผลบังคับใช้ต่อไป</w:t>
      </w:r>
    </w:p>
    <w:p w:rsidR="000B7062" w:rsidRPr="005F0225" w:rsidRDefault="00D01F59" w:rsidP="00D01F59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bookmarkStart w:id="0" w:name="_GoBack"/>
      <w:bookmarkEnd w:id="0"/>
      <w:r w:rsidRPr="00D01F59">
        <w:rPr>
          <w:rFonts w:ascii="BrowalliaUPC" w:hAnsi="BrowalliaUPC" w:cs="BrowalliaUPC"/>
          <w:sz w:val="32"/>
          <w:szCs w:val="32"/>
          <w:cs/>
        </w:rPr>
        <w:t>3. เห็นชอบให้สำนักงานนโยบายและแผนพลังงาน (สนพ.) เผยแพร่โครงสร้างราคาน้ำมันเชื้อเพลิงผ่านเว็บไซต์ของ สนพ.</w:t>
      </w:r>
      <w:r w:rsidR="00EE5E1E" w:rsidRPr="00EE5E1E">
        <w:rPr>
          <w:rFonts w:ascii="BrowalliaUPC" w:hAnsi="BrowalliaUPC" w:cs="BrowalliaUPC"/>
          <w:sz w:val="32"/>
          <w:szCs w:val="32"/>
          <w:cs/>
        </w:rPr>
        <w:t>การในส่วนที่เกี่ยวข้องต่อไป</w:t>
      </w:r>
    </w:p>
    <w:sectPr w:rsidR="000B7062" w:rsidRPr="005F02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1353EF"/>
    <w:rsid w:val="00186210"/>
    <w:rsid w:val="00190A93"/>
    <w:rsid w:val="001E21DF"/>
    <w:rsid w:val="002B01EF"/>
    <w:rsid w:val="0033392F"/>
    <w:rsid w:val="00473140"/>
    <w:rsid w:val="004F0454"/>
    <w:rsid w:val="005F0225"/>
    <w:rsid w:val="006A53D4"/>
    <w:rsid w:val="00882D2F"/>
    <w:rsid w:val="0092000D"/>
    <w:rsid w:val="00B37711"/>
    <w:rsid w:val="00C77F61"/>
    <w:rsid w:val="00CE560F"/>
    <w:rsid w:val="00D01F59"/>
    <w:rsid w:val="00D90A89"/>
    <w:rsid w:val="00DF46A2"/>
    <w:rsid w:val="00EB47BD"/>
    <w:rsid w:val="00EE5E1E"/>
    <w:rsid w:val="00F3412F"/>
    <w:rsid w:val="00F61112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9A48C0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28</cp:revision>
  <dcterms:created xsi:type="dcterms:W3CDTF">2018-03-30T07:36:00Z</dcterms:created>
  <dcterms:modified xsi:type="dcterms:W3CDTF">2022-09-26T02:10:00Z</dcterms:modified>
</cp:coreProperties>
</file>